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9361" w14:textId="5B648D04" w:rsidR="00E04D73" w:rsidRDefault="00086E60">
      <w:r>
        <w:t>3/22/25</w:t>
      </w:r>
    </w:p>
    <w:p w14:paraId="20579C91" w14:textId="77777777" w:rsidR="00086E60" w:rsidRDefault="00086E60"/>
    <w:p w14:paraId="0A3CF793" w14:textId="42BB580A" w:rsidR="00086E60" w:rsidRDefault="00086E60">
      <w:r>
        <w:t xml:space="preserve">Dear Dr. </w:t>
      </w:r>
      <w:proofErr w:type="spellStart"/>
      <w:r>
        <w:t>Jussim</w:t>
      </w:r>
      <w:proofErr w:type="spellEnd"/>
      <w:r>
        <w:t>:</w:t>
      </w:r>
    </w:p>
    <w:p w14:paraId="6BD25530" w14:textId="77777777" w:rsidR="00086E60" w:rsidRDefault="00086E60"/>
    <w:p w14:paraId="4D0B8ADF" w14:textId="57BFD565" w:rsidR="00086E60" w:rsidRDefault="00086E60" w:rsidP="00086E60">
      <w:r>
        <w:tab/>
        <w:t xml:space="preserve">Thank you for this opportunity to revise our manuscript entitled “Predicting Radical Progressive Ideology (RPI): Preliminary Findings from an Exploratory Study” for the </w:t>
      </w:r>
      <w:r>
        <w:rPr>
          <w:i/>
          <w:iCs/>
        </w:rPr>
        <w:t>Journal of Open Inquiry in the Behavioral Sciences.</w:t>
      </w:r>
      <w:r>
        <w:t xml:space="preserve"> </w:t>
      </w:r>
      <w:r w:rsidR="007076B6">
        <w:t xml:space="preserve"> We appreciate the time and effort you and the reviewers put into reviewing our manuscript.  Below we detail the changes we have made in response to the reviews.</w:t>
      </w:r>
    </w:p>
    <w:p w14:paraId="0E5EE764" w14:textId="77777777" w:rsidR="007076B6" w:rsidRDefault="007076B6" w:rsidP="00086E60"/>
    <w:p w14:paraId="41232F71" w14:textId="0ECA45E5" w:rsidR="007076B6" w:rsidRDefault="007076B6" w:rsidP="00086E60">
      <w:pPr>
        <w:rPr>
          <w:b/>
          <w:bCs/>
        </w:rPr>
      </w:pPr>
      <w:r>
        <w:rPr>
          <w:b/>
          <w:bCs/>
        </w:rPr>
        <w:t>Editor’s Comments:</w:t>
      </w:r>
    </w:p>
    <w:p w14:paraId="634C0A84" w14:textId="77777777" w:rsidR="007076B6" w:rsidRDefault="007076B6" w:rsidP="00086E60">
      <w:pPr>
        <w:rPr>
          <w:b/>
          <w:bCs/>
        </w:rPr>
      </w:pPr>
    </w:p>
    <w:p w14:paraId="37D2F42B" w14:textId="77777777" w:rsidR="003B6DC0" w:rsidRDefault="00A37969" w:rsidP="007076B6">
      <w:pPr>
        <w:ind w:firstLine="720"/>
      </w:pPr>
      <w:r>
        <w:t xml:space="preserve">One of the main critiques was that we had focused considerable criticism on DEI/CRT without acknowledging competing views supporting some degree of systemic racism in the US.  </w:t>
      </w:r>
      <w:r w:rsidR="003B6DC0">
        <w:t xml:space="preserve">We appreciate this dialogue and welcome the open debate (we were distressed to hear one reviewer is in fear for their job merely for writing a review and are sad to see that’s what our government has come to.  For the record we fully support that reviewer in challenging our own arguments and find the idea they would be fired for doing so to be reprehensible.)  As might be imagined, it would be difficult for us to engage in a literature review that supported the systemic racism narrative, which we do not find compelling.  This is, of course, not to say we believe the modern industrialized world is a utopia, nor that racism has ceased to exist, but rather that the current realities are more nuanced and complex than that presented by the DEI/CRT perspective.  Though that may be an interesting debate to engage in further, we felt that the best approach was simply to reduce our coverage of this issue, and eliminate some of our criticisms of DEI/CRT, particularly in the introduction.  We haven’t removed </w:t>
      </w:r>
      <w:r w:rsidR="003B6DC0">
        <w:rPr>
          <w:i/>
          <w:iCs/>
        </w:rPr>
        <w:t xml:space="preserve">all </w:t>
      </w:r>
      <w:r w:rsidR="003B6DC0">
        <w:t xml:space="preserve">such criticisms, but there are generally fewer.  We’ve also added a few nuances, and additions are noted in </w:t>
      </w:r>
      <w:r w:rsidR="003B6DC0">
        <w:rPr>
          <w:b/>
          <w:bCs/>
        </w:rPr>
        <w:t xml:space="preserve">bold </w:t>
      </w:r>
      <w:r w:rsidR="003B6DC0">
        <w:t>in the manuscript.  We’ll address some of the first reviewer’s comments specifically when we get to their session, but we felt this approach better focused the manuscript.</w:t>
      </w:r>
    </w:p>
    <w:p w14:paraId="6DF12910" w14:textId="77777777" w:rsidR="003B6DC0" w:rsidRDefault="003B6DC0" w:rsidP="007076B6">
      <w:pPr>
        <w:ind w:firstLine="720"/>
      </w:pPr>
    </w:p>
    <w:p w14:paraId="47A714F4" w14:textId="77777777" w:rsidR="003B6DC0" w:rsidRDefault="003B6DC0" w:rsidP="007076B6">
      <w:pPr>
        <w:ind w:firstLine="720"/>
      </w:pPr>
      <w:r>
        <w:t xml:space="preserve">You also noted several limitations to our RPI which we felt were fair.  We are generally more sanguine about forced choice agree/disagree items (which acknowledging the critiques you mention), though agree more conclusively about double barreling. Nonetheless, as you mentioned, the RPI seemed to work rather well.  We acknowledged the limitations in the limitation section on page 17, particularly noting the double-barreling issue.  </w:t>
      </w:r>
    </w:p>
    <w:p w14:paraId="571B14E0" w14:textId="77777777" w:rsidR="003B6DC0" w:rsidRDefault="003B6DC0" w:rsidP="007076B6">
      <w:pPr>
        <w:ind w:firstLine="720"/>
      </w:pPr>
    </w:p>
    <w:p w14:paraId="1FF05EF0" w14:textId="77777777" w:rsidR="003B6DC0" w:rsidRDefault="003B6DC0" w:rsidP="007076B6">
      <w:pPr>
        <w:ind w:firstLine="720"/>
      </w:pPr>
      <w:r>
        <w:t>Third, you had noted the lack of preregistration, which is correct.  Given this study was more exploratory, we did not have preregistered hypotheses.  As suggested, we have changed our title to be clearer about this and added to the limitations section on page 17 at the very bottom.</w:t>
      </w:r>
    </w:p>
    <w:p w14:paraId="626621F3" w14:textId="77777777" w:rsidR="003B6DC0" w:rsidRDefault="003B6DC0" w:rsidP="007076B6">
      <w:pPr>
        <w:ind w:firstLine="720"/>
      </w:pPr>
    </w:p>
    <w:p w14:paraId="214D4F21" w14:textId="77777777" w:rsidR="00B33D94" w:rsidRDefault="00B33D94" w:rsidP="007076B6">
      <w:pPr>
        <w:ind w:firstLine="720"/>
      </w:pPr>
      <w:r>
        <w:t xml:space="preserve">You also raised some interesting questions about whether some of these scales (RPI, LWA, ATW, ATUS) might be all tapping into a single overarching construct, even if conceptually different, given their high intercorrelations.  In fact, one of us (the second author) has been interested in the idea of concept Balkanization, so this critique rang true.  To address this, we added a brief section on concept Balkanization on page 16, at the bottom.  Also, in the results, bottom of page 13-14, we ran a rather basic confirmatory factor analysis which suggested that, </w:t>
      </w:r>
      <w:r>
        <w:lastRenderedPageBreak/>
        <w:t>indeed, these concepts may be tapping into a single construct.  Although obviously more research is needed, that may indeed be the case.</w:t>
      </w:r>
    </w:p>
    <w:p w14:paraId="3B72C33A" w14:textId="77777777" w:rsidR="00B33D94" w:rsidRDefault="00B33D94" w:rsidP="007076B6">
      <w:pPr>
        <w:ind w:firstLine="720"/>
      </w:pPr>
    </w:p>
    <w:p w14:paraId="337860D3" w14:textId="77777777" w:rsidR="00B33D94" w:rsidRDefault="00B33D94" w:rsidP="007076B6">
      <w:pPr>
        <w:ind w:firstLine="720"/>
      </w:pPr>
      <w:r>
        <w:t>You had mentioned several sample limitations with which we agree, which are now added to the limitations section on page 17.</w:t>
      </w:r>
    </w:p>
    <w:p w14:paraId="7C948A47" w14:textId="77777777" w:rsidR="00B33D94" w:rsidRDefault="00B33D94" w:rsidP="007076B6">
      <w:pPr>
        <w:ind w:firstLine="720"/>
      </w:pPr>
    </w:p>
    <w:p w14:paraId="40B3B4AF" w14:textId="77777777" w:rsidR="00B33D94" w:rsidRDefault="00B33D94" w:rsidP="007076B6">
      <w:pPr>
        <w:ind w:firstLine="720"/>
      </w:pPr>
      <w:r>
        <w:t>You (and the reviewers) also raised the issue of collecting data on RWA which was very interesting.  This is also now added to the limitations section on page 18, first paragraph.</w:t>
      </w:r>
    </w:p>
    <w:p w14:paraId="0BB7FCB1" w14:textId="77777777" w:rsidR="00B33D94" w:rsidRDefault="00B33D94" w:rsidP="007076B6">
      <w:pPr>
        <w:ind w:firstLine="720"/>
      </w:pPr>
    </w:p>
    <w:p w14:paraId="1F0264DB" w14:textId="77777777" w:rsidR="00B33D94" w:rsidRDefault="00B33D94" w:rsidP="007076B6">
      <w:pPr>
        <w:ind w:firstLine="720"/>
      </w:pPr>
      <w:r>
        <w:t>As requested, a power analysis is now added to the beginning of the results section on page 11.</w:t>
      </w:r>
    </w:p>
    <w:p w14:paraId="75D616C2" w14:textId="77777777" w:rsidR="00B33D94" w:rsidRDefault="00B33D94" w:rsidP="007076B6">
      <w:pPr>
        <w:ind w:firstLine="720"/>
      </w:pPr>
    </w:p>
    <w:p w14:paraId="3F6C9E7A" w14:textId="77777777" w:rsidR="00B33D94" w:rsidRDefault="00B33D94" w:rsidP="007076B6">
      <w:pPr>
        <w:ind w:firstLine="720"/>
      </w:pPr>
      <w:r>
        <w:t>The tables have been edited as requested.  Sample sizes are included in the table notes, along with the definition for the AUT scale.  95% confidence intervals for betas have been added to table 2.</w:t>
      </w:r>
    </w:p>
    <w:p w14:paraId="70FB10FC" w14:textId="77777777" w:rsidR="00B33D94" w:rsidRDefault="00B33D94" w:rsidP="007076B6">
      <w:pPr>
        <w:ind w:firstLine="720"/>
      </w:pPr>
    </w:p>
    <w:p w14:paraId="33D2027B" w14:textId="77777777" w:rsidR="006A02EE" w:rsidRDefault="00B33D94" w:rsidP="007076B6">
      <w:pPr>
        <w:ind w:firstLine="720"/>
      </w:pPr>
      <w:r>
        <w:t>You had expressed concern regarding our partial correlation analyses (now page 13, 2</w:t>
      </w:r>
      <w:r w:rsidRPr="00B33D94">
        <w:rPr>
          <w:vertAlign w:val="superscript"/>
        </w:rPr>
        <w:t>nd</w:t>
      </w:r>
      <w:r>
        <w:t xml:space="preserve"> full paragraph).  </w:t>
      </w:r>
      <w:r w:rsidR="006A02EE">
        <w:t>These were actually separate analyses from the regressions, designed to confirm that each RPI predictor was distinct in predicting the RPI from the others.  We have added a brief note to clarify these were separate analyses.</w:t>
      </w:r>
    </w:p>
    <w:p w14:paraId="531E6544" w14:textId="77777777" w:rsidR="006A02EE" w:rsidRDefault="006A02EE" w:rsidP="007076B6">
      <w:pPr>
        <w:ind w:firstLine="720"/>
      </w:pPr>
    </w:p>
    <w:p w14:paraId="65EE6F15" w14:textId="77777777" w:rsidR="006A02EE" w:rsidRDefault="006A02EE" w:rsidP="007076B6">
      <w:pPr>
        <w:ind w:firstLine="720"/>
      </w:pPr>
      <w:r>
        <w:t>You had suggested rerunning our regressions with the three LWA subscales as outcomes.  This is now done, first full paragraph on page 13.</w:t>
      </w:r>
    </w:p>
    <w:p w14:paraId="368536FE" w14:textId="77777777" w:rsidR="006A02EE" w:rsidRDefault="006A02EE" w:rsidP="007076B6">
      <w:pPr>
        <w:ind w:firstLine="720"/>
      </w:pPr>
    </w:p>
    <w:p w14:paraId="43DB123C" w14:textId="77777777" w:rsidR="006A02EE" w:rsidRDefault="006A02EE" w:rsidP="007076B6">
      <w:pPr>
        <w:ind w:firstLine="720"/>
      </w:pPr>
      <w:r>
        <w:t xml:space="preserve">Yourself and Dr. </w:t>
      </w:r>
      <w:r w:rsidRPr="006A02EE">
        <w:t>Yanovsky</w:t>
      </w:r>
      <w:r>
        <w:t xml:space="preserve"> suggested engaging in demographic analyses.  This is now done, beginning at the bottom of page 11 into the top of page 12.</w:t>
      </w:r>
    </w:p>
    <w:p w14:paraId="209D03A6" w14:textId="77777777" w:rsidR="006A02EE" w:rsidRDefault="006A02EE" w:rsidP="007076B6">
      <w:pPr>
        <w:ind w:firstLine="720"/>
      </w:pPr>
    </w:p>
    <w:p w14:paraId="5239D87F" w14:textId="77777777" w:rsidR="006A02EE" w:rsidRDefault="006A02EE" w:rsidP="007076B6">
      <w:pPr>
        <w:ind w:firstLine="720"/>
      </w:pPr>
      <w:r>
        <w:t xml:space="preserve">You also asked about moderator effects from the demographic variables.  We explored this using </w:t>
      </w:r>
      <w:proofErr w:type="spellStart"/>
      <w:r>
        <w:t>medmod</w:t>
      </w:r>
      <w:proofErr w:type="spellEnd"/>
      <w:r>
        <w:t xml:space="preserve"> in </w:t>
      </w:r>
      <w:proofErr w:type="spellStart"/>
      <w:r>
        <w:t>jamovi</w:t>
      </w:r>
      <w:proofErr w:type="spellEnd"/>
      <w:r>
        <w:t xml:space="preserve">, with none of the moderator effects proving to be significant.  We briefly note this in the limitations, bottom of page 17, though there probably are more sophisticated ways to test this with some preregistered experiments.  </w:t>
      </w:r>
    </w:p>
    <w:p w14:paraId="1E0C921D" w14:textId="77777777" w:rsidR="006A02EE" w:rsidRDefault="006A02EE" w:rsidP="007076B6">
      <w:pPr>
        <w:ind w:firstLine="720"/>
      </w:pPr>
    </w:p>
    <w:p w14:paraId="5C4E3AE8" w14:textId="77777777" w:rsidR="006A02EE" w:rsidRDefault="006A02EE" w:rsidP="007076B6">
      <w:pPr>
        <w:ind w:firstLine="720"/>
      </w:pPr>
      <w:r>
        <w:t xml:space="preserve">As requested by yourself and Dr. Yanovsky, the </w:t>
      </w:r>
      <w:r w:rsidRPr="006A02EE">
        <w:t>Lahtinen</w:t>
      </w:r>
      <w:r>
        <w:t xml:space="preserve"> is acknowledged on page 18.</w:t>
      </w:r>
    </w:p>
    <w:p w14:paraId="0CEFC85C" w14:textId="77777777" w:rsidR="006A02EE" w:rsidRDefault="006A02EE" w:rsidP="007076B6">
      <w:pPr>
        <w:ind w:firstLine="720"/>
      </w:pPr>
    </w:p>
    <w:p w14:paraId="76406DEC" w14:textId="77777777" w:rsidR="006A02EE" w:rsidRDefault="006A02EE" w:rsidP="007076B6">
      <w:pPr>
        <w:ind w:firstLine="720"/>
      </w:pPr>
      <w:r>
        <w:t>As part of our trimming of the introduction the “</w:t>
      </w:r>
      <w:r w:rsidRPr="006A02EE">
        <w:t>fifteen of the top earning ethnic groups</w:t>
      </w:r>
      <w:r>
        <w:t>” comment was removed.</w:t>
      </w:r>
    </w:p>
    <w:p w14:paraId="6503EDEA" w14:textId="77777777" w:rsidR="006A02EE" w:rsidRDefault="006A02EE" w:rsidP="007076B6">
      <w:pPr>
        <w:ind w:firstLine="720"/>
      </w:pPr>
    </w:p>
    <w:p w14:paraId="3583620F" w14:textId="77777777" w:rsidR="006A02EE" w:rsidRDefault="006A02EE" w:rsidP="007076B6">
      <w:pPr>
        <w:ind w:firstLine="720"/>
      </w:pPr>
      <w:r>
        <w:t>We noted that where the editorial comments overlapped with those of the reviewers below, we don’t repeat our revisions in this cover letter.</w:t>
      </w:r>
    </w:p>
    <w:p w14:paraId="4B2B7954" w14:textId="77777777" w:rsidR="006A02EE" w:rsidRDefault="006A02EE" w:rsidP="007076B6">
      <w:pPr>
        <w:ind w:firstLine="720"/>
      </w:pPr>
    </w:p>
    <w:p w14:paraId="4A061DB8" w14:textId="77777777" w:rsidR="006A02EE" w:rsidRDefault="006A02EE" w:rsidP="006A02EE">
      <w:pPr>
        <w:rPr>
          <w:b/>
          <w:bCs/>
        </w:rPr>
      </w:pPr>
      <w:r>
        <w:rPr>
          <w:b/>
          <w:bCs/>
        </w:rPr>
        <w:t>Reviewer 1 (anonymous)</w:t>
      </w:r>
    </w:p>
    <w:p w14:paraId="3E67687F" w14:textId="77777777" w:rsidR="006A02EE" w:rsidRDefault="006A02EE" w:rsidP="006A02EE">
      <w:pPr>
        <w:rPr>
          <w:b/>
          <w:bCs/>
        </w:rPr>
      </w:pPr>
    </w:p>
    <w:p w14:paraId="5333D6EA" w14:textId="77777777" w:rsidR="00472034" w:rsidRDefault="006A02EE" w:rsidP="006A02EE">
      <w:pPr>
        <w:ind w:firstLine="720"/>
      </w:pPr>
      <w:r>
        <w:t xml:space="preserve">As noted in our reply to the editor above, we appreciated the reviewer’s devil’s advocacy on this issue.  We welcome the debate and appreciate the cordial manner with which Reviewer 1 conducted it.  Our main </w:t>
      </w:r>
      <w:r w:rsidR="00472034">
        <w:t xml:space="preserve">edit to the manuscript came in reducing our literature review so as to </w:t>
      </w:r>
      <w:r w:rsidR="00472034">
        <w:lastRenderedPageBreak/>
        <w:t xml:space="preserve">focus less on criticisms of DEI/CRT (though some do remain).  We’ve generally tried to soften out language a bit (new language is in bold).  </w:t>
      </w:r>
    </w:p>
    <w:p w14:paraId="59F42AA9" w14:textId="77777777" w:rsidR="00472034" w:rsidRDefault="00472034" w:rsidP="006A02EE">
      <w:pPr>
        <w:ind w:firstLine="720"/>
      </w:pPr>
    </w:p>
    <w:p w14:paraId="0D01D94B" w14:textId="77777777" w:rsidR="00472034" w:rsidRDefault="00472034" w:rsidP="006A02EE">
      <w:pPr>
        <w:ind w:firstLine="720"/>
      </w:pPr>
      <w:r>
        <w:t xml:space="preserve">We agree with many of the reviewer’s points, such as Asians being a disparate group and that it’s foolish to lump them together.  Of course, that is also the same to be said for all such groupings.  Not all whites are the same (some like Irish or Italian Americans experienced a history of significant prejudice in the US including, in the case of Italians, lynchings…that was an origin point of Columbus Day in fact).  For Black Americans, American descendants of slaves are distinct from more recent immigrants from the Caribbean or Africa, who tend to generally be of higher socioeconomic status and without the history of American slavery.  American Indian tribes were remarkably distinct from each other in culture, language, etc. (and often engaged in brutal wars with each other), etc.  </w:t>
      </w:r>
      <w:proofErr w:type="gramStart"/>
      <w:r>
        <w:t>So</w:t>
      </w:r>
      <w:proofErr w:type="gramEnd"/>
      <w:r>
        <w:t xml:space="preserve"> we are quite open to what the reviewer is saying here.  We believe there is a larger conversation here (and beyond the scope of this paper) about the contrast between cultural specificity and the general “shorthand” pretty much everyone uses to speak to large and crude racial/ethnic groups.  However, we did change our language (page 4) top paragraph, to at least acknowledge differences between Asian groups.  </w:t>
      </w:r>
    </w:p>
    <w:p w14:paraId="7BE972F4" w14:textId="77777777" w:rsidR="00472034" w:rsidRDefault="00472034" w:rsidP="006A02EE">
      <w:pPr>
        <w:ind w:firstLine="720"/>
      </w:pPr>
    </w:p>
    <w:p w14:paraId="0E88A3C7" w14:textId="1B019A60" w:rsidR="00472034" w:rsidRDefault="00472034" w:rsidP="006A02EE">
      <w:pPr>
        <w:ind w:firstLine="720"/>
      </w:pPr>
      <w:r>
        <w:t xml:space="preserve">On other areas we pushed back a bit.  For instance, Reviewer 1 made some claims about sentencing and race.  This happens to be one area where one of us has done considerable research (e.g., Ferguson &amp; Smith, 2024).  The claims the Reviewer made (and this is no fault of the Reviewer as they are often made thusly, so we understand they are repeating them), were based on misuse of odds ratios, with an evidence base that was weak and unreliable.  Meta-analyses (including the one mentioned, but also Pratt, 1999 and Mitchell, 2005) generally find weak to negligible race effects for criminal justice sentencing, though Mitchell was somewhat more inclined to interpret those weak results as hypothesis supportive than either Pratt or Ferguson &amp; Smith.  The problem, as with so much of social science, is the overinterpretation of miniscule effect sizes (and an OR of 1.11 or 1.13 would be included as such) in ways that misinform the public, given such effect sizes are likely to be statistical noise, not true effects (see Ferguson &amp; Heene, 2021 for discussion and simulations).  This is all respectfully offered, of course.  </w:t>
      </w:r>
    </w:p>
    <w:p w14:paraId="459BAEAA" w14:textId="77777777" w:rsidR="00472034" w:rsidRDefault="00472034" w:rsidP="006A02EE">
      <w:pPr>
        <w:ind w:firstLine="720"/>
      </w:pPr>
    </w:p>
    <w:p w14:paraId="3921A36A" w14:textId="77777777" w:rsidR="001001A0" w:rsidRDefault="001001A0" w:rsidP="006A02EE">
      <w:pPr>
        <w:ind w:firstLine="720"/>
      </w:pPr>
      <w:r>
        <w:t xml:space="preserve">A few other comments by Reviewer 1 we did not find convincing (again, offered in the spirit of cordial debate!)  The reviewer’s comment about effects of racism not being uniform seems like a defense of nonconfirmatory results to us.  The statement itself is reasonable, but ultimately the burden is on supporters of systemic racism narratives to provide testable and falsifiable hypotheses, not merely to invoke this statement whenever results fail to confirm beliefs in systemic racism.  Without a clear framework, this can feel a bit like a (for lack of better way to explain) “nailing pudding to a wall” defense.  Similarly, we find the “model minority myth” to itself largely be a myth, given so much data support that certain ethnic groups (not just Asians, but Jews, Irish, etc.) have historically experienced significant prejudice, but currently are doing well across many metrics (not just economics), often outperforming whites as a group.  Most of this seemed like debates for another paper or forum, however, so we mostly just trimmed the literature review where we could.  We hope this is acceptable to the reviewer and would look forward to debating these topics with them in another forum (and perhaps another time, given the political concerns the reviewer expressed about making their views public).  </w:t>
      </w:r>
    </w:p>
    <w:p w14:paraId="0394AD24" w14:textId="77777777" w:rsidR="001001A0" w:rsidRDefault="001001A0" w:rsidP="006A02EE">
      <w:pPr>
        <w:ind w:firstLine="720"/>
      </w:pPr>
    </w:p>
    <w:p w14:paraId="3A8ED647" w14:textId="77777777" w:rsidR="001001A0" w:rsidRDefault="001001A0" w:rsidP="006A02EE">
      <w:pPr>
        <w:ind w:firstLine="720"/>
      </w:pPr>
      <w:r>
        <w:lastRenderedPageBreak/>
        <w:t>The reviewer asked whether there was evidence that proponents of DEI/CRT are often unconcerned about racism/violence in other parts of the world.  We’ve added some discussion of that on page 15 at the bottom of the first full paragraph.</w:t>
      </w:r>
    </w:p>
    <w:p w14:paraId="073A2935" w14:textId="77777777" w:rsidR="001001A0" w:rsidRDefault="001001A0" w:rsidP="006A02EE">
      <w:pPr>
        <w:ind w:firstLine="720"/>
      </w:pPr>
    </w:p>
    <w:p w14:paraId="17BF452E" w14:textId="77777777" w:rsidR="001001A0" w:rsidRDefault="001001A0" w:rsidP="006A02EE">
      <w:pPr>
        <w:ind w:firstLine="720"/>
      </w:pPr>
      <w:r>
        <w:t>The reviewer’s comment about a female heavy sample was added to the limitations on page 17.</w:t>
      </w:r>
    </w:p>
    <w:p w14:paraId="2F64CDAC" w14:textId="77777777" w:rsidR="001001A0" w:rsidRDefault="001001A0" w:rsidP="006A02EE">
      <w:pPr>
        <w:ind w:firstLine="720"/>
      </w:pPr>
    </w:p>
    <w:p w14:paraId="4513A844" w14:textId="77777777" w:rsidR="001001A0" w:rsidRDefault="001001A0" w:rsidP="006A02EE">
      <w:pPr>
        <w:ind w:firstLine="720"/>
      </w:pPr>
      <w:r>
        <w:t>As noted in the editorial comments, the issue of RWA was also added to the limitations.</w:t>
      </w:r>
    </w:p>
    <w:p w14:paraId="76E5FF7B" w14:textId="77777777" w:rsidR="001001A0" w:rsidRDefault="001001A0" w:rsidP="006A02EE">
      <w:pPr>
        <w:ind w:firstLine="720"/>
      </w:pPr>
    </w:p>
    <w:p w14:paraId="644AF871" w14:textId="77777777" w:rsidR="008E28A9" w:rsidRDefault="008E28A9" w:rsidP="006A02EE">
      <w:pPr>
        <w:ind w:firstLine="720"/>
      </w:pPr>
      <w:r>
        <w:t xml:space="preserve">Both reviewer 1 and </w:t>
      </w:r>
      <w:r>
        <w:rPr>
          <w:b/>
          <w:bCs/>
        </w:rPr>
        <w:t>reviewer 2</w:t>
      </w:r>
      <w:r>
        <w:t xml:space="preserve"> asked for more details regarding the RPI development.  To address </w:t>
      </w:r>
      <w:proofErr w:type="gramStart"/>
      <w:r>
        <w:t>this</w:t>
      </w:r>
      <w:proofErr w:type="gramEnd"/>
      <w:r>
        <w:t xml:space="preserve"> we did add an exploratory factor analysis to </w:t>
      </w:r>
      <w:proofErr w:type="spellStart"/>
      <w:r>
        <w:t>it’s</w:t>
      </w:r>
      <w:proofErr w:type="spellEnd"/>
      <w:r>
        <w:t xml:space="preserve"> section in the methods on page 11.  Generally, we felt that the factor analysis fit best with a single factor RPI.  This also generally fits with other observations about concept Balkanization in the manuscript.</w:t>
      </w:r>
    </w:p>
    <w:p w14:paraId="0456B5F2" w14:textId="77777777" w:rsidR="008E28A9" w:rsidRDefault="008E28A9" w:rsidP="006A02EE">
      <w:pPr>
        <w:ind w:firstLine="720"/>
      </w:pPr>
    </w:p>
    <w:p w14:paraId="124DEB15" w14:textId="77777777" w:rsidR="008E28A9" w:rsidRDefault="008E28A9" w:rsidP="008E28A9">
      <w:pPr>
        <w:rPr>
          <w:b/>
          <w:bCs/>
        </w:rPr>
      </w:pPr>
      <w:r>
        <w:rPr>
          <w:b/>
          <w:bCs/>
        </w:rPr>
        <w:t xml:space="preserve">Reviewer 2 (Dr. </w:t>
      </w:r>
      <w:r w:rsidRPr="008E28A9">
        <w:rPr>
          <w:b/>
          <w:bCs/>
        </w:rPr>
        <w:t>Yanovsky</w:t>
      </w:r>
      <w:r>
        <w:rPr>
          <w:b/>
          <w:bCs/>
        </w:rPr>
        <w:t>)</w:t>
      </w:r>
    </w:p>
    <w:p w14:paraId="04A9B600" w14:textId="77777777" w:rsidR="008E28A9" w:rsidRDefault="008E28A9" w:rsidP="008E28A9">
      <w:pPr>
        <w:rPr>
          <w:b/>
          <w:bCs/>
        </w:rPr>
      </w:pPr>
    </w:p>
    <w:p w14:paraId="0BCE089F" w14:textId="77777777" w:rsidR="008E28A9" w:rsidRDefault="008E28A9" w:rsidP="008E28A9">
      <w:pPr>
        <w:ind w:firstLine="720"/>
      </w:pPr>
      <w:r>
        <w:t>In addition to some issues noted above in the editorial comments and preceding paragraph, Reviewer 2 mentioned that some men/whites may feel hostile toward RPI due to resentment over no longer being the demographic top dog, as it were.  We suspect that’s probably true in some cases at least, though also believe that considerable opposition to DEI/CRT is principled (and often comes from women and non-whites).  Indeed, our understanding is that the most consistent supporters of DEI/CRT tend to be high-income whites, not racial minorities.</w:t>
      </w:r>
    </w:p>
    <w:p w14:paraId="3EAF0AB3" w14:textId="77777777" w:rsidR="008E28A9" w:rsidRDefault="008E28A9" w:rsidP="008E28A9">
      <w:pPr>
        <w:ind w:firstLine="720"/>
      </w:pPr>
    </w:p>
    <w:p w14:paraId="5FA12EEB" w14:textId="77777777" w:rsidR="00D86228" w:rsidRDefault="00D86228" w:rsidP="008E28A9">
      <w:pPr>
        <w:ind w:firstLine="720"/>
      </w:pPr>
      <w:r>
        <w:t>We didn’t end up reverse scoring the ATUS but we did remove the confusing language which we hope will help.</w:t>
      </w:r>
    </w:p>
    <w:p w14:paraId="08CD03AB" w14:textId="77777777" w:rsidR="00D86228" w:rsidRDefault="00D86228" w:rsidP="008E28A9">
      <w:pPr>
        <w:ind w:firstLine="720"/>
      </w:pPr>
    </w:p>
    <w:p w14:paraId="1121E39C" w14:textId="2CAD043C" w:rsidR="00472034" w:rsidRDefault="001001A0" w:rsidP="008E28A9">
      <w:pPr>
        <w:ind w:firstLine="720"/>
      </w:pPr>
      <w:r>
        <w:t xml:space="preserve"> </w:t>
      </w:r>
      <w:r w:rsidR="00D86228">
        <w:t>We appreciated Reviewer 2’s comments about CRT and Communism, but in the interest of reducing our criticisms of CRT didn’t explore this further in the manuscript.</w:t>
      </w:r>
    </w:p>
    <w:p w14:paraId="76B17899" w14:textId="77777777" w:rsidR="00D86228" w:rsidRDefault="00D86228" w:rsidP="008E28A9">
      <w:pPr>
        <w:ind w:firstLine="720"/>
      </w:pPr>
    </w:p>
    <w:p w14:paraId="09F0D1CE" w14:textId="1A990968" w:rsidR="00D86228" w:rsidRDefault="00D86228" w:rsidP="008E28A9">
      <w:pPr>
        <w:ind w:firstLine="720"/>
      </w:pPr>
      <w:r>
        <w:t>The technical details noted by Reviewer 2 have been corrected as requested.</w:t>
      </w:r>
    </w:p>
    <w:p w14:paraId="405019FD" w14:textId="77777777" w:rsidR="00D86228" w:rsidRDefault="00D86228" w:rsidP="008E28A9">
      <w:pPr>
        <w:ind w:firstLine="720"/>
      </w:pPr>
    </w:p>
    <w:p w14:paraId="4C69A07E" w14:textId="0CA27C0E" w:rsidR="00D86228" w:rsidRDefault="00D86228" w:rsidP="008E28A9">
      <w:pPr>
        <w:ind w:firstLine="720"/>
      </w:pPr>
      <w:r>
        <w:t>Again, we note that other comments made by Reviewer 2 were addressed in other sections (the editorial comments and under reviewer 1).</w:t>
      </w:r>
    </w:p>
    <w:p w14:paraId="05BC1712" w14:textId="77777777" w:rsidR="00D86228" w:rsidRDefault="00D86228" w:rsidP="008E28A9">
      <w:pPr>
        <w:ind w:firstLine="720"/>
      </w:pPr>
    </w:p>
    <w:p w14:paraId="3D6FFF46" w14:textId="23DC3913" w:rsidR="00D86228" w:rsidRDefault="00D86228" w:rsidP="008E28A9">
      <w:pPr>
        <w:ind w:firstLine="720"/>
      </w:pPr>
      <w:r>
        <w:t xml:space="preserve">We believe that these edits address the reviewer comments.  If further revisions are </w:t>
      </w:r>
      <w:proofErr w:type="gramStart"/>
      <w:r>
        <w:t>needed</w:t>
      </w:r>
      <w:proofErr w:type="gramEnd"/>
      <w:r>
        <w:t xml:space="preserve"> we are happy to undertake them.</w:t>
      </w:r>
    </w:p>
    <w:p w14:paraId="41BE9AE3" w14:textId="77777777" w:rsidR="001001A0" w:rsidRDefault="001001A0" w:rsidP="006A02EE">
      <w:pPr>
        <w:ind w:firstLine="720"/>
      </w:pPr>
    </w:p>
    <w:p w14:paraId="2A77E883" w14:textId="77777777" w:rsidR="001001A0" w:rsidRDefault="001001A0" w:rsidP="006A02EE">
      <w:pPr>
        <w:ind w:firstLine="720"/>
      </w:pPr>
    </w:p>
    <w:p w14:paraId="2F52EABE" w14:textId="77777777" w:rsidR="00472034" w:rsidRDefault="00472034" w:rsidP="006A02EE">
      <w:pPr>
        <w:ind w:firstLine="720"/>
      </w:pPr>
    </w:p>
    <w:p w14:paraId="5EA85861" w14:textId="2AFFB86D" w:rsidR="007076B6" w:rsidRPr="007076B6" w:rsidRDefault="00472034" w:rsidP="006A02EE">
      <w:pPr>
        <w:ind w:firstLine="720"/>
      </w:pPr>
      <w:r>
        <w:t xml:space="preserve">    </w:t>
      </w:r>
      <w:r w:rsidR="006A02EE">
        <w:t xml:space="preserve"> </w:t>
      </w:r>
      <w:r w:rsidR="00B33D94">
        <w:t xml:space="preserve"> </w:t>
      </w:r>
      <w:r w:rsidR="003B6DC0">
        <w:t xml:space="preserve">     </w:t>
      </w:r>
    </w:p>
    <w:sectPr w:rsidR="007076B6" w:rsidRPr="007076B6" w:rsidSect="00A66AA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60"/>
    <w:rsid w:val="00086E60"/>
    <w:rsid w:val="001001A0"/>
    <w:rsid w:val="003B6DC0"/>
    <w:rsid w:val="00472034"/>
    <w:rsid w:val="005B3216"/>
    <w:rsid w:val="006A02EE"/>
    <w:rsid w:val="006F3087"/>
    <w:rsid w:val="007076B6"/>
    <w:rsid w:val="008E28A9"/>
    <w:rsid w:val="00A37969"/>
    <w:rsid w:val="00A66AAA"/>
    <w:rsid w:val="00B23C07"/>
    <w:rsid w:val="00B33D94"/>
    <w:rsid w:val="00C83EB0"/>
    <w:rsid w:val="00D86228"/>
    <w:rsid w:val="00E0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41A1"/>
  <w15:chartTrackingRefBased/>
  <w15:docId w15:val="{7E65BE5D-597F-4409-A571-4C4A3162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E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E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6E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6E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6E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6E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6E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E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E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6E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6E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6E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6E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6E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6E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E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E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6E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6E60"/>
    <w:rPr>
      <w:i/>
      <w:iCs/>
      <w:color w:val="404040" w:themeColor="text1" w:themeTint="BF"/>
    </w:rPr>
  </w:style>
  <w:style w:type="paragraph" w:styleId="ListParagraph">
    <w:name w:val="List Paragraph"/>
    <w:basedOn w:val="Normal"/>
    <w:uiPriority w:val="34"/>
    <w:qFormat/>
    <w:rsid w:val="00086E60"/>
    <w:pPr>
      <w:ind w:left="720"/>
      <w:contextualSpacing/>
    </w:pPr>
  </w:style>
  <w:style w:type="character" w:styleId="IntenseEmphasis">
    <w:name w:val="Intense Emphasis"/>
    <w:basedOn w:val="DefaultParagraphFont"/>
    <w:uiPriority w:val="21"/>
    <w:qFormat/>
    <w:rsid w:val="00086E60"/>
    <w:rPr>
      <w:i/>
      <w:iCs/>
      <w:color w:val="0F4761" w:themeColor="accent1" w:themeShade="BF"/>
    </w:rPr>
  </w:style>
  <w:style w:type="paragraph" w:styleId="IntenseQuote">
    <w:name w:val="Intense Quote"/>
    <w:basedOn w:val="Normal"/>
    <w:next w:val="Normal"/>
    <w:link w:val="IntenseQuoteChar"/>
    <w:uiPriority w:val="30"/>
    <w:qFormat/>
    <w:rsid w:val="00086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E60"/>
    <w:rPr>
      <w:i/>
      <w:iCs/>
      <w:color w:val="0F4761" w:themeColor="accent1" w:themeShade="BF"/>
    </w:rPr>
  </w:style>
  <w:style w:type="character" w:styleId="IntenseReference">
    <w:name w:val="Intense Reference"/>
    <w:basedOn w:val="DefaultParagraphFont"/>
    <w:uiPriority w:val="32"/>
    <w:qFormat/>
    <w:rsid w:val="00086E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Ferguson (Psychology Professor)</dc:creator>
  <cp:keywords/>
  <dc:description/>
  <cp:lastModifiedBy>Charles Negy</cp:lastModifiedBy>
  <cp:revision>2</cp:revision>
  <dcterms:created xsi:type="dcterms:W3CDTF">2025-03-21T18:03:00Z</dcterms:created>
  <dcterms:modified xsi:type="dcterms:W3CDTF">2025-03-21T18:03:00Z</dcterms:modified>
</cp:coreProperties>
</file>